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_GoBack"/>
      <w:bookmarkEnd w:id="0"/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CE77A4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CE77A4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D941C7" w:rsidRDefault="00D941C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51"/>
        <w:gridCol w:w="1677"/>
        <w:gridCol w:w="1678"/>
        <w:gridCol w:w="1677"/>
        <w:gridCol w:w="1678"/>
        <w:gridCol w:w="1677"/>
        <w:gridCol w:w="1678"/>
      </w:tblGrid>
      <w:tr w:rsidR="00DA1560" w:rsidRPr="00DA1560" w:rsidTr="00DA156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  «Комфортная городская среда»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A10"/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bookmarkEnd w:id="1"/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RANGE!G11"/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  <w:bookmarkEnd w:id="2"/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395 898,9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24 393,2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215 255,7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3 578 603,9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759 005,9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701 735,7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778 611,3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1560" w:rsidRPr="00DA1560" w:rsidTr="00DA1560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3 990 494,3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799 390,6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916 991,4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934 861,3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</w:tr>
    </w:tbl>
    <w:p w:rsidR="0002305E" w:rsidRDefault="0002305E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CE77A4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рограмма)</w:t>
      </w:r>
    </w:p>
    <w:p w:rsidR="00B801A8" w:rsidRPr="00CE77A4" w:rsidRDefault="00B801A8" w:rsidP="00B801A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1831A4" w:rsidRPr="00CE77A4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Современная городская среда должна соответствовать санитарным и гигиеническим нормам, а так же иметь завершенный, привлекательный и эстетический внешний вид.</w:t>
      </w:r>
    </w:p>
    <w:p w:rsidR="001831A4" w:rsidRPr="00CE77A4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Законом Московской области от 30.12.2014 № 191/2014-ОЗ «О благоустройстве в Московской области»  определены следующие основные задачи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сфере благоустройства: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CE77A4" w:rsidRDefault="001831A4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CE77A4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962BE" w:rsidRPr="00CE77A4" w:rsidRDefault="009962BE" w:rsidP="009962BE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4B37F6" w:rsidRPr="00CE77A4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A38E4" w:rsidRPr="00CE77A4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средств с решением пешеходной доступности от жилых домов;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CE77A4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CE77A4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Мытищинского городского лесопарка 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D1EC4" w:rsidRPr="00CE77A4" w:rsidRDefault="00CD1EC4" w:rsidP="00CD1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 </w:t>
      </w:r>
    </w:p>
    <w:p w:rsidR="00CD1EC4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B801A8" w:rsidRDefault="00B801A8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CE77A4">
        <w:rPr>
          <w:rFonts w:ascii="Arial" w:eastAsia="Calibri" w:hAnsi="Arial" w:cs="Arial"/>
          <w:sz w:val="20"/>
          <w:szCs w:val="20"/>
        </w:rPr>
        <w:t xml:space="preserve">муниципальной программы, </w:t>
      </w: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включая возможные варианты решения проблемы, оценку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</w:rPr>
        <w:t xml:space="preserve">преимуществ и рисков, </w:t>
      </w:r>
    </w:p>
    <w:p w:rsidR="00CD1EC4" w:rsidRPr="00CE77A4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возникающих при выбор</w:t>
      </w:r>
      <w:r w:rsidR="00FC6A9D" w:rsidRPr="00CE77A4">
        <w:rPr>
          <w:rFonts w:ascii="Arial" w:eastAsia="Calibri" w:hAnsi="Arial" w:cs="Arial"/>
          <w:sz w:val="20"/>
          <w:szCs w:val="20"/>
        </w:rPr>
        <w:t>е</w:t>
      </w:r>
      <w:r w:rsidRPr="00CE77A4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CE77A4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CE77A4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CE77A4">
        <w:rPr>
          <w:rFonts w:ascii="Arial" w:hAnsi="Arial" w:cs="Arial"/>
          <w:sz w:val="20"/>
          <w:szCs w:val="20"/>
        </w:rPr>
        <w:t>.</w:t>
      </w:r>
    </w:p>
    <w:p w:rsidR="005432CA" w:rsidRPr="00CE77A4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Pr="00CE77A4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 целях реализации Программы и минимизации вышеуказанных рисков предусматривается оперативное реагирование и принятие следующих мер: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C5CDE" w:rsidRPr="00CE77A4" w:rsidRDefault="009C5CDE" w:rsidP="00F26C0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Pr="00CE77A4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CE77A4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«Благоустройство территории»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обеспечения комфортного проживания жителей в многоквартирных домах» 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CE77A4" w:rsidRDefault="009C5CDE" w:rsidP="009C5CD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 w:rsidRPr="00CE77A4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CE77A4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6696" w:rsidRDefault="00BB6696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619C1" w:rsidRPr="00CE77A4" w:rsidRDefault="005619C1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 w:rsidRPr="00CE77A4">
        <w:rPr>
          <w:rFonts w:ascii="Arial" w:eastAsia="Calibri" w:hAnsi="Arial" w:cs="Arial"/>
          <w:sz w:val="20"/>
          <w:szCs w:val="20"/>
        </w:rPr>
        <w:t>.</w:t>
      </w:r>
    </w:p>
    <w:p w:rsidR="00D105D5" w:rsidRPr="00CE77A4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CE77A4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CE77A4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CE77A4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CE77A4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CE77A4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CE77A4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1F5AA0" w:rsidRPr="00CE77A4" w:rsidRDefault="00D9247D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7A4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</w:t>
      </w:r>
      <w:r w:rsidR="001F5AA0" w:rsidRPr="00CE77A4">
        <w:rPr>
          <w:rFonts w:ascii="Arial" w:hAnsi="Arial" w:cs="Arial"/>
          <w:sz w:val="20"/>
          <w:szCs w:val="20"/>
        </w:rPr>
        <w:t>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="001F5AA0" w:rsidRPr="00CE77A4">
        <w:rPr>
          <w:rFonts w:ascii="Arial" w:hAnsi="Arial" w:cs="Arial"/>
          <w:sz w:val="24"/>
          <w:szCs w:val="24"/>
        </w:rPr>
        <w:t>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1) по результатам голосования на «Добродел» (50% от плана на год). Все дворовые территории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Президенту Российской Федерации;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в правительство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на интернет-портал «Добродел»;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CE77A4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случае проведения работ по благоустройству дворовых территорий для которых предусмотрено  софинансирование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2020 году.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инженерно-геодезические и инженерно-геологические работы;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ограждений (в том числе декоративных), заборов;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закупку и установку малых архитектурных форм, детского и спортивного оборудования; озеленение;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мощение и укладку иных покрытий; укладку асфальта;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дорожек, в том числе велосипедных;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источников света, иллюминации, освещение, включая архитектурно-художественное;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информационных стендов и знаков;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 и установку стел;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</w:t>
      </w:r>
      <w:r w:rsidRPr="00CE77A4">
        <w:rPr>
          <w:rFonts w:ascii="Arial" w:hAnsi="Arial" w:cs="Arial"/>
          <w:sz w:val="20"/>
          <w:szCs w:val="20"/>
        </w:rPr>
        <w:lastRenderedPageBreak/>
        <w:t>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предусматривается: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1F5AA0" w:rsidRPr="00CE77A4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Формирование комфортной городской среды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национального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Жилье и городская среда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и муниципальной программы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Формирование современной городской среды на территории </w:t>
      </w:r>
      <w:r w:rsidRPr="00CE77A4">
        <w:rPr>
          <w:rFonts w:ascii="Arial" w:eastAsia="Times New Roman" w:hAnsi="Arial" w:cs="Arial"/>
          <w:sz w:val="20"/>
          <w:szCs w:val="20"/>
          <w:lang w:eastAsia="zh-CN"/>
        </w:rPr>
        <w:t xml:space="preserve">представить 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на 2018 - 2024 годы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с указанием даты и времени окончания инвентаризации, даты и времени актуализации информации;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CE77A4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рамках указанного мероприятия запланировано благоустройство общественных территорий городского округа Мытищи, в том числе с привлечением софинансирования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В соответствии с </w:t>
      </w:r>
      <w:r w:rsidR="00D9247D" w:rsidRPr="00CE77A4">
        <w:rPr>
          <w:rFonts w:ascii="Arial" w:hAnsi="Arial" w:cs="Arial"/>
          <w:sz w:val="20"/>
          <w:szCs w:val="20"/>
        </w:rPr>
        <w:t>Р</w:t>
      </w:r>
      <w:r w:rsidRPr="00CE77A4">
        <w:rPr>
          <w:rFonts w:ascii="Arial" w:hAnsi="Arial" w:cs="Arial"/>
          <w:sz w:val="20"/>
          <w:szCs w:val="20"/>
        </w:rPr>
        <w:t>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449DE" w:rsidRPr="00CE77A4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II</w:t>
      </w:r>
      <w:r w:rsidR="001F5AA0" w:rsidRPr="00CE77A4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Pr="00CE77A4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CE77A4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DA00A0" w:rsidRPr="00CE77A4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запланирована реализация следующих основны</w:t>
      </w:r>
      <w:r w:rsidR="00EF3B16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CE77A4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1. </w:t>
      </w:r>
      <w:r w:rsidR="00EF3B16" w:rsidRPr="00CE77A4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CE77A4">
        <w:rPr>
          <w:rFonts w:ascii="Arial" w:hAnsi="Arial" w:cs="Arial"/>
          <w:sz w:val="20"/>
          <w:szCs w:val="20"/>
        </w:rPr>
        <w:t>»;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2. </w:t>
      </w:r>
      <w:r w:rsidR="00EF3B16" w:rsidRPr="00CE77A4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CE77A4">
        <w:rPr>
          <w:rFonts w:ascii="Arial" w:hAnsi="Arial" w:cs="Arial"/>
          <w:sz w:val="20"/>
          <w:szCs w:val="20"/>
        </w:rPr>
        <w:t>».</w:t>
      </w:r>
    </w:p>
    <w:p w:rsidR="00B801A8" w:rsidRDefault="00B801A8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B801A8" w:rsidRPr="00D01430" w:rsidRDefault="009B1116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П</w:t>
      </w:r>
      <w:r w:rsidR="00B801A8" w:rsidRPr="00D01430">
        <w:rPr>
          <w:rFonts w:ascii="Arial" w:hAnsi="Arial" w:cs="Arial"/>
          <w:sz w:val="20"/>
          <w:szCs w:val="20"/>
        </w:rPr>
        <w:t>еречень приоритетных проектов, реализуемых в рамках муниципальной программы,</w:t>
      </w:r>
    </w:p>
    <w:p w:rsidR="00B801A8" w:rsidRPr="00D01430" w:rsidRDefault="00B801A8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 описанием целей и механизмов реализации</w:t>
      </w:r>
      <w:r w:rsidR="00576264" w:rsidRPr="00D01430">
        <w:rPr>
          <w:rFonts w:ascii="Arial" w:hAnsi="Arial" w:cs="Arial"/>
          <w:sz w:val="20"/>
          <w:szCs w:val="20"/>
        </w:rPr>
        <w:t>.</w:t>
      </w:r>
    </w:p>
    <w:p w:rsidR="00576264" w:rsidRPr="00D91F3C" w:rsidRDefault="00576264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Реализация приоритетного Проекта предусматривает предоставление субсидии из бюджета Московской области, в целях софинансирования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</w:p>
    <w:p w:rsidR="007C01B2" w:rsidRPr="00D01430" w:rsidRDefault="007C01B2" w:rsidP="007C0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</w:t>
      </w:r>
      <w:r w:rsidRPr="00D01430">
        <w:rPr>
          <w:rFonts w:ascii="Arial" w:hAnsi="Arial" w:cs="Arial"/>
          <w:sz w:val="20"/>
          <w:szCs w:val="20"/>
        </w:rPr>
        <w:lastRenderedPageBreak/>
        <w:t>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C01B2" w:rsidRPr="00D01430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повышение общественной значимости благоустройства городской среды, повышение качества жизни, улучшение имиджевых характеристик населенных пунктов;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D91F3C" w:rsidRPr="00D91F3C" w:rsidRDefault="007C01B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="00D91F3C" w:rsidRPr="00D91F3C">
        <w:rPr>
          <w:rFonts w:ascii="Arial" w:hAnsi="Arial" w:cs="Arial"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D91F3C" w:rsidRPr="00D91F3C" w:rsidRDefault="00D91F3C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D91F3C" w:rsidRDefault="00D91F3C" w:rsidP="00D91F3C">
      <w:pPr>
        <w:pStyle w:val="a3"/>
        <w:ind w:firstLine="567"/>
        <w:jc w:val="both"/>
        <w:rPr>
          <w:rFonts w:ascii="Calibri" w:hAnsi="Calibri" w:cs="Calibri"/>
        </w:rPr>
      </w:pPr>
      <w:r w:rsidRPr="00D91F3C">
        <w:rPr>
          <w:rFonts w:ascii="Arial" w:hAnsi="Arial" w:cs="Arial"/>
          <w:sz w:val="20"/>
          <w:szCs w:val="20"/>
        </w:rPr>
        <w:t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</w:t>
      </w:r>
      <w:r>
        <w:rPr>
          <w:rFonts w:ascii="Calibri" w:hAnsi="Calibri" w:cs="Calibri"/>
        </w:rPr>
        <w:t xml:space="preserve"> Федерации.</w:t>
      </w:r>
    </w:p>
    <w:p w:rsidR="009B1116" w:rsidRPr="00D91F3C" w:rsidRDefault="009B1116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C51723" w:rsidRPr="00C51723" w:rsidRDefault="009B1116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К</w:t>
      </w:r>
      <w:r w:rsidR="00B801A8" w:rsidRPr="00C51723">
        <w:rPr>
          <w:rFonts w:ascii="Arial" w:hAnsi="Arial" w:cs="Arial"/>
          <w:sz w:val="20"/>
          <w:szCs w:val="20"/>
        </w:rPr>
        <w:t>онцептуальные направления реформирования, модернизации,</w:t>
      </w:r>
      <w:r w:rsidR="008D7AFA" w:rsidRPr="00C51723">
        <w:rPr>
          <w:rFonts w:ascii="Arial" w:hAnsi="Arial" w:cs="Arial"/>
          <w:sz w:val="20"/>
          <w:szCs w:val="20"/>
        </w:rPr>
        <w:t xml:space="preserve"> </w:t>
      </w:r>
    </w:p>
    <w:p w:rsidR="00B801A8" w:rsidRPr="00C51723" w:rsidRDefault="00B801A8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B801A8" w:rsidRPr="00D91F3C" w:rsidRDefault="00B801A8" w:rsidP="00EF3B16">
      <w:pPr>
        <w:pStyle w:val="a3"/>
        <w:ind w:left="720"/>
        <w:rPr>
          <w:rFonts w:ascii="Arial" w:hAnsi="Arial" w:cs="Arial"/>
          <w:sz w:val="16"/>
          <w:szCs w:val="16"/>
        </w:rPr>
      </w:pPr>
    </w:p>
    <w:p w:rsidR="00E822A3" w:rsidRDefault="00DD4A20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="00E822A3">
        <w:rPr>
          <w:rFonts w:ascii="Arial" w:hAnsi="Arial" w:cs="Arial"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E822A3" w:rsidRDefault="00E822A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A91737" w:rsidRDefault="00A91737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D6DD9" w:rsidRPr="00CE77A4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lastRenderedPageBreak/>
        <w:t>Планируемые результаты реализации муниципальной программы</w:t>
      </w:r>
      <w:r w:rsidR="000D6DD9" w:rsidRPr="00CE77A4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333FA3" w:rsidRDefault="000D6DD9" w:rsidP="000D6DD9">
      <w:pPr>
        <w:spacing w:after="0" w:line="240" w:lineRule="auto"/>
        <w:ind w:left="1647"/>
        <w:rPr>
          <w:rFonts w:ascii="Arial" w:hAnsi="Arial" w:cs="Arial"/>
          <w:sz w:val="8"/>
          <w:szCs w:val="8"/>
          <w:lang w:eastAsia="ru-RU"/>
        </w:rPr>
      </w:pPr>
    </w:p>
    <w:p w:rsidR="00C51723" w:rsidRPr="00D91F3C" w:rsidRDefault="00C51723" w:rsidP="000D6DD9">
      <w:pPr>
        <w:spacing w:after="0" w:line="240" w:lineRule="auto"/>
        <w:ind w:firstLine="567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4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43"/>
        <w:gridCol w:w="963"/>
        <w:gridCol w:w="964"/>
        <w:gridCol w:w="964"/>
        <w:gridCol w:w="964"/>
        <w:gridCol w:w="964"/>
        <w:gridCol w:w="1701"/>
      </w:tblGrid>
      <w:tr w:rsidR="00163F56" w:rsidRPr="00CE77A4" w:rsidTr="00C5172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</w:tr>
      <w:tr w:rsidR="005E7BAD" w:rsidRPr="00CE77A4" w:rsidTr="00C51723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35E8" w:rsidRDefault="003835E8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C51723" w:rsidRDefault="00C51723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tbl>
      <w:tblPr>
        <w:tblW w:w="14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60"/>
        <w:gridCol w:w="961"/>
        <w:gridCol w:w="962"/>
        <w:gridCol w:w="962"/>
        <w:gridCol w:w="962"/>
        <w:gridCol w:w="962"/>
        <w:gridCol w:w="1659"/>
      </w:tblGrid>
      <w:tr w:rsidR="00DA1560" w:rsidRPr="00DA1560" w:rsidTr="00DA1560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A1560" w:rsidRPr="00DA1560" w:rsidTr="00DA15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 Президента РФ от 07.05.2018 №204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DA1560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единицы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F11D8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8130,09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DA1560" w:rsidRPr="00DA1560" w:rsidTr="00F11D86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DA1560" w:rsidRPr="00DA1560" w:rsidTr="00A9173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DA1560" w:rsidRPr="00DA1560" w:rsidTr="00A9173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560" w:rsidRPr="00DA1560" w:rsidRDefault="00DA1560" w:rsidP="00DA1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1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DA1560" w:rsidRDefault="00DA1560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6E525A" w:rsidRDefault="003835E8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М</w:t>
      </w:r>
      <w:r w:rsidR="006E525A" w:rsidRPr="00CE77A4">
        <w:rPr>
          <w:rFonts w:ascii="Arial" w:hAnsi="Arial" w:cs="Arial"/>
          <w:sz w:val="20"/>
          <w:szCs w:val="20"/>
          <w:lang w:eastAsia="ru-RU"/>
        </w:rPr>
        <w:t xml:space="preserve">етодика расчета значений планируемых результатов реализации 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>муниципальн</w:t>
      </w:r>
      <w:r w:rsidR="00FC2DD1">
        <w:rPr>
          <w:rFonts w:ascii="Arial" w:hAnsi="Arial" w:cs="Arial"/>
          <w:sz w:val="20"/>
          <w:szCs w:val="20"/>
          <w:lang w:eastAsia="ru-RU"/>
        </w:rPr>
        <w:t>ой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 xml:space="preserve"> программ</w:t>
      </w:r>
      <w:r w:rsidR="00FC2DD1">
        <w:rPr>
          <w:rFonts w:ascii="Arial" w:hAnsi="Arial" w:cs="Arial"/>
          <w:sz w:val="20"/>
          <w:szCs w:val="20"/>
          <w:lang w:eastAsia="ru-RU"/>
        </w:rPr>
        <w:t>ы</w:t>
      </w:r>
    </w:p>
    <w:p w:rsidR="00ED708D" w:rsidRDefault="00ED708D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1276"/>
        <w:gridCol w:w="5954"/>
        <w:gridCol w:w="1559"/>
        <w:gridCol w:w="1559"/>
      </w:tblGrid>
      <w:tr w:rsidR="00DF7973" w:rsidRPr="00ED708D" w:rsidTr="00DF7973">
        <w:trPr>
          <w:trHeight w:val="20"/>
        </w:trPr>
        <w:tc>
          <w:tcPr>
            <w:tcW w:w="70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ED708D" w:rsidRPr="00ED708D" w:rsidRDefault="00ED708D" w:rsidP="00ED708D">
            <w:pPr>
              <w:pStyle w:val="a3"/>
              <w:ind w:left="-54" w:right="-7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54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55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708D" w:rsidRPr="00ED708D" w:rsidRDefault="00ED708D" w:rsidP="00DF7973">
            <w:pPr>
              <w:pStyle w:val="a3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ED708D" w:rsidRDefault="00ED708D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11D86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11D86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84"/>
        <w:gridCol w:w="1252"/>
        <w:gridCol w:w="5954"/>
        <w:gridCol w:w="1559"/>
        <w:gridCol w:w="1559"/>
      </w:tblGrid>
      <w:tr w:rsidR="00F11D86" w:rsidRPr="00F11D86" w:rsidTr="00F11D86">
        <w:trPr>
          <w:trHeight w:val="2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11D86" w:rsidRPr="00F11D86" w:rsidTr="00F11D8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A9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 «Комфортная городская среда»</w:t>
            </w:r>
          </w:p>
        </w:tc>
      </w:tr>
      <w:tr w:rsidR="00F11D86" w:rsidRPr="00F11D86" w:rsidTr="008E538D">
        <w:trPr>
          <w:trHeight w:val="19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8E538D">
        <w:trPr>
          <w:trHeight w:val="1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8E538D" w:rsidRPr="00F11D86" w:rsidTr="008E538D">
        <w:trPr>
          <w:trHeight w:val="21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8E53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8D" w:rsidRPr="00F11D86" w:rsidRDefault="008E538D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40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11D86">
              <w:rPr>
                <w:rFonts w:ascii="Calibri" w:eastAsia="Times New Roman" w:hAnsi="Calibri" w:cs="Times New Roman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 = Ny / N x 100%,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Ny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11D86" w:rsidRPr="00F11D86" w:rsidTr="008E538D">
        <w:trPr>
          <w:trHeight w:val="1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= Фо / Нп x 100,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- соответствие нормативу обеспеченности парками культуры и отдыха;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Нп - нормативная потребность;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 - фактическая обеспеченность парками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Кпп% = Ко / Кп x 100%,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где: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Кпп - количество посетителей по отношению к базовому году;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 - количество посетителей в отчетном году, тыс. чел.;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Кп - количество посетителей в базовом году, 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отчетные данные ответственных исполнителей 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 «Благоустройство территорий Московской области»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F11D86" w:rsidRPr="00F11D86" w:rsidTr="00F11D86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F11D86" w:rsidRPr="0038225F" w:rsidRDefault="00F11D86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38225F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38225F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38225F">
        <w:rPr>
          <w:rFonts w:ascii="Arial" w:hAnsi="Arial" w:cs="Arial"/>
          <w:sz w:val="20"/>
          <w:szCs w:val="20"/>
          <w:lang w:eastAsia="ru-RU"/>
        </w:rPr>
        <w:t>рияти</w:t>
      </w:r>
      <w:r w:rsidR="00D873A9" w:rsidRPr="0038225F">
        <w:rPr>
          <w:rFonts w:ascii="Arial" w:hAnsi="Arial" w:cs="Arial"/>
          <w:sz w:val="20"/>
          <w:szCs w:val="20"/>
          <w:lang w:eastAsia="ru-RU"/>
        </w:rPr>
        <w:t>я с муниципальным заказчиком муниципальной</w:t>
      </w:r>
      <w:r w:rsidR="00974456" w:rsidRPr="0038225F">
        <w:rPr>
          <w:rFonts w:ascii="Arial" w:hAnsi="Arial" w:cs="Arial"/>
          <w:sz w:val="20"/>
          <w:szCs w:val="20"/>
          <w:lang w:eastAsia="ru-RU"/>
        </w:rPr>
        <w:t xml:space="preserve"> программы (подпрограммы).</w:t>
      </w:r>
    </w:p>
    <w:p w:rsidR="00974456" w:rsidRPr="0038225F" w:rsidRDefault="00974456" w:rsidP="00974456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r w:rsidRPr="00CE77A4">
        <w:rPr>
          <w:rFonts w:ascii="Arial" w:eastAsia="Calibri" w:hAnsi="Arial" w:cs="Arial"/>
          <w:sz w:val="20"/>
          <w:szCs w:val="20"/>
        </w:rPr>
        <w:t>Контроль за ходом реализации муниципальной программы осуществляется главой городского округа Мытищи.</w:t>
      </w: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lastRenderedPageBreak/>
        <w:t>Управление реализацией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</w:p>
    <w:p w:rsidR="000E216F" w:rsidRPr="00CE77A4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CE77A4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Состав, форма и сроки предоставления отчетности о ходе </w:t>
      </w:r>
      <w:r w:rsidR="00D873A9" w:rsidRPr="00CE77A4">
        <w:rPr>
          <w:rFonts w:ascii="Arial" w:hAnsi="Arial" w:cs="Arial"/>
          <w:sz w:val="20"/>
          <w:szCs w:val="20"/>
          <w:lang w:eastAsia="ru-RU"/>
        </w:rPr>
        <w:t xml:space="preserve">реализации </w:t>
      </w:r>
      <w:r w:rsidRPr="00CE77A4">
        <w:rPr>
          <w:rFonts w:ascii="Arial" w:hAnsi="Arial" w:cs="Arial"/>
          <w:sz w:val="20"/>
          <w:szCs w:val="20"/>
          <w:lang w:eastAsia="ru-RU"/>
        </w:rPr>
        <w:t>мероприятий программы (подпрограммы)</w:t>
      </w:r>
      <w:r w:rsidR="00974456" w:rsidRPr="00CE77A4">
        <w:rPr>
          <w:rFonts w:ascii="Arial" w:hAnsi="Arial" w:cs="Arial"/>
          <w:sz w:val="20"/>
          <w:szCs w:val="20"/>
          <w:lang w:eastAsia="ru-RU"/>
        </w:rPr>
        <w:t>.</w:t>
      </w: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216F" w:rsidRPr="00CE77A4" w:rsidRDefault="000E216F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554CB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</w:t>
      </w:r>
      <w:r w:rsidR="00554CBA">
        <w:rPr>
          <w:rFonts w:ascii="Arial" w:eastAsia="Times New Roman" w:hAnsi="Arial" w:cs="Arial"/>
          <w:sz w:val="20"/>
          <w:szCs w:val="20"/>
          <w:lang w:eastAsia="ru-RU"/>
        </w:rPr>
        <w:t xml:space="preserve">, а так же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Порядком разработки и реализации муниципальных программ городского округа Мытищи.</w:t>
      </w:r>
    </w:p>
    <w:p w:rsidR="00B503DC" w:rsidRDefault="00B503D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8B" w:rsidRDefault="00E11D8B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86" w:rsidRDefault="00F11D8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C9A" w:rsidRDefault="00E11D8B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7.1). </w:t>
      </w:r>
      <w:r w:rsidR="00087C9A" w:rsidRPr="00CE77A4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I «Комфортная городская среда»</w:t>
      </w:r>
    </w:p>
    <w:p w:rsidR="00F11D86" w:rsidRDefault="00F11D86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82"/>
        <w:gridCol w:w="1382"/>
        <w:gridCol w:w="1382"/>
        <w:gridCol w:w="1382"/>
        <w:gridCol w:w="1382"/>
        <w:gridCol w:w="1361"/>
      </w:tblGrid>
      <w:tr w:rsidR="00F11D86" w:rsidRPr="00F11D86" w:rsidTr="00F11D86">
        <w:trPr>
          <w:trHeight w:val="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128 575,1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1 079 472,8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14 288,3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384 226,5</w:t>
            </w:r>
          </w:p>
        </w:tc>
      </w:tr>
      <w:tr w:rsidR="00F11D86" w:rsidRPr="00F11D86" w:rsidTr="00F11D86">
        <w:trPr>
          <w:trHeight w:val="20"/>
        </w:trPr>
        <w:tc>
          <w:tcPr>
            <w:tcW w:w="3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114 286,8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695 246,3</w:t>
            </w:r>
          </w:p>
        </w:tc>
      </w:tr>
    </w:tbl>
    <w:p w:rsidR="00FC2DD1" w:rsidRDefault="00FC2DD1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CE77A4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Ключевые мероприятия по повышению комфортности городской среды направлены на: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CE77A4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CE77A4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Основное мероприятие 01. «Благоустройство общественных территорий муниципальных образований Московской области»</w:t>
      </w:r>
    </w:p>
    <w:p w:rsidR="00335F55" w:rsidRPr="00CE77A4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повышение общественной значимости благоустройства городской среды, повышение качества жизни, улучшение имиджевых характеристик населенных пунктов;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CE77A4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CE77A4">
        <w:rPr>
          <w:rFonts w:ascii="Arial" w:hAnsi="Arial" w:cs="Arial"/>
          <w:sz w:val="20"/>
          <w:szCs w:val="20"/>
        </w:rPr>
        <w:t>01</w:t>
      </w:r>
      <w:r w:rsidRPr="00CE77A4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CE77A4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мытищинские дворы не оставались без внимания. </w:t>
      </w:r>
    </w:p>
    <w:p w:rsidR="00593940" w:rsidRPr="00CE77A4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средств с решением пешеходной доступности от жилых домов;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CE77A4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CE77A4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CE77A4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CE77A4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CE77A4">
        <w:rPr>
          <w:rFonts w:ascii="Arial" w:hAnsi="Arial" w:cs="Arial"/>
          <w:sz w:val="20"/>
          <w:szCs w:val="20"/>
        </w:rPr>
        <w:t>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наружное освещение;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контейнерная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лавочки (скамейки);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урны.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спортивной площадки (воркаут);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площадки для отдыха;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реализации минимального перечня видов работ по благоустройству дворовых территорий возможно предусмотреть трудовое участие жителей в рамках субботников.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CE77A4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представителей Ассоциации председателей советов многоквартирных домов Московской области. При этом рекомендуется в качестве приложения к такому отчету представлять фото-, видеоматериалы, </w:t>
      </w:r>
      <w:r w:rsidRPr="00CE77A4">
        <w:rPr>
          <w:rFonts w:ascii="Arial" w:hAnsi="Arial" w:cs="Arial"/>
          <w:sz w:val="20"/>
          <w:szCs w:val="20"/>
        </w:rPr>
        <w:lastRenderedPageBreak/>
        <w:t>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Кроме того на территории городского округа Мытищи присутствуют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указан в Таблице 3.</w:t>
      </w:r>
    </w:p>
    <w:p w:rsidR="00DD654B" w:rsidRPr="00CE77A4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Pr="00CE77A4">
        <w:rPr>
          <w:rFonts w:ascii="Arial" w:hAnsi="Arial" w:cs="Arial"/>
          <w:sz w:val="20"/>
          <w:szCs w:val="20"/>
          <w:lang w:val="en-US"/>
        </w:rPr>
        <w:t>F</w:t>
      </w:r>
      <w:r w:rsidRPr="00CE77A4">
        <w:rPr>
          <w:rFonts w:ascii="Arial" w:hAnsi="Arial" w:cs="Arial"/>
          <w:sz w:val="20"/>
          <w:szCs w:val="20"/>
        </w:rPr>
        <w:t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софинансирования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Приобретение коммунальной техники;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и капитальный ремонт архитектурно-художественного освещения в рамках реализации проекта «Светлый город».</w:t>
      </w:r>
    </w:p>
    <w:p w:rsidR="00DD654B" w:rsidRPr="00CE77A4" w:rsidRDefault="00DD654B" w:rsidP="00DD654B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Мытищинского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DD654B" w:rsidRPr="00CE77A4" w:rsidRDefault="00DD654B" w:rsidP="00DD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этом,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«Добродел»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03581E" w:rsidRDefault="0003581E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C2E13" w:rsidRDefault="005C2E13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C2DD1" w:rsidRDefault="00FC2DD1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621B3" w:rsidRPr="00CE77A4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</w:t>
      </w:r>
      <w:r w:rsidR="00B621B3" w:rsidRPr="00CE77A4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сформированный по результатам инвентаризации, для выполнения работ по комплексному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926EC7" w:rsidRDefault="00926EC7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20"/>
        <w:gridCol w:w="11402"/>
        <w:gridCol w:w="2694"/>
      </w:tblGrid>
      <w:tr w:rsidR="005E5B7C" w:rsidRPr="005E5B7C" w:rsidTr="005E5B7C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Рупасовский пер, д.4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Рупасовский пер, д.12а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д.38, корп.4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ул.В.Волошиной, д.48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ул.Индустриальная, д.3,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ул.Индустриальная, д.7,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ул.Красина, д.5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ул.Крупской, д.5а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ул.Летная, д.20,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ул.Летная, д.24, корп.2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ул.Летная, д.32, коп.1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ул.Мира, д.3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ул.Мира, д.15/12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 пр-кт, д.34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 пр-кт, д.33,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 пр-кт, д.39,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 пр-кт, д.43,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 пр-кт, д.45,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ул.Серафимовича, д.2а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ул.Силикатная, д.33в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ул.Терешковой,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ул.Щербакова,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ул.Щербакова, д.18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5E5B7C" w:rsidRDefault="005E5B7C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5E5B7C" w:rsidRDefault="005E5B7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CE77A4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Таблица 2</w:t>
      </w:r>
    </w:p>
    <w:p w:rsidR="00ED7BC4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сформированный по результатам инвентаризации и голосования на портале «Добродел» для выполнения работ по благоустройству территорий в 2020-2024 годах</w:t>
      </w:r>
    </w:p>
    <w:p w:rsidR="00DC0194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11433"/>
        <w:gridCol w:w="2694"/>
      </w:tblGrid>
      <w:tr w:rsidR="005E5B7C" w:rsidRPr="005E5B7C" w:rsidTr="005E5B7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«Леонидовка»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парк культуры и отдыха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E5B7C" w:rsidRPr="005E5B7C" w:rsidTr="005E5B7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«Перловский»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«Тайнинский»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:rsidR="005E5B7C" w:rsidRDefault="005E5B7C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Таблица 3. 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CE77A4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843"/>
        <w:gridCol w:w="1985"/>
      </w:tblGrid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 w:rsidRPr="00CE77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(мкр.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B7C" w:rsidRDefault="005E5B7C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</w:t>
      </w: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571DF3" w:rsidRPr="00CE77A4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CE77A4">
        <w:rPr>
          <w:rFonts w:ascii="Arial" w:hAnsi="Arial" w:cs="Arial"/>
          <w:sz w:val="20"/>
          <w:szCs w:val="20"/>
        </w:rPr>
        <w:t>.</w:t>
      </w:r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2E13" w:rsidRDefault="005C2E1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Pr="00CE77A4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1D86" w:rsidRPr="00CE77A4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941C7" w:rsidRPr="001E208D" w:rsidRDefault="00D941C7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708"/>
        <w:gridCol w:w="1276"/>
        <w:gridCol w:w="1134"/>
        <w:gridCol w:w="992"/>
        <w:gridCol w:w="907"/>
        <w:gridCol w:w="907"/>
        <w:gridCol w:w="907"/>
        <w:gridCol w:w="907"/>
        <w:gridCol w:w="908"/>
        <w:gridCol w:w="1417"/>
        <w:gridCol w:w="1985"/>
      </w:tblGrid>
      <w:tr w:rsidR="00DD654B" w:rsidRPr="00CE77A4" w:rsidTr="001E208D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</w:t>
            </w:r>
            <w:r w:rsidR="004E55C3" w:rsidRPr="00CE77A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финанси-рования мероприятия в году, предшествующему году начала реализации муниципальной програм</w:t>
            </w:r>
            <w:r w:rsidR="004E55C3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19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8D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DD654B" w:rsidRPr="00CE77A4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D654B" w:rsidRPr="00CE77A4" w:rsidTr="001E208D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1969"/>
        <w:gridCol w:w="708"/>
        <w:gridCol w:w="20"/>
        <w:gridCol w:w="1256"/>
        <w:gridCol w:w="1134"/>
        <w:gridCol w:w="992"/>
        <w:gridCol w:w="907"/>
        <w:gridCol w:w="907"/>
        <w:gridCol w:w="908"/>
        <w:gridCol w:w="907"/>
        <w:gridCol w:w="908"/>
        <w:gridCol w:w="1418"/>
        <w:gridCol w:w="1984"/>
      </w:tblGrid>
      <w:tr w:rsidR="00F11D86" w:rsidRPr="00F11D86" w:rsidTr="001E208D">
        <w:trPr>
          <w:trHeight w:val="2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11D86" w:rsidRPr="00F11D86" w:rsidTr="001E208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11D8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556 509,0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111 145,0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E208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304 205,0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(0,5)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1.5 (0,5)</w:t>
            </w:r>
          </w:p>
        </w:tc>
      </w:tr>
      <w:tr w:rsidR="00F11D86" w:rsidRPr="00F11D86" w:rsidTr="0014748A">
        <w:trPr>
          <w:trHeight w:val="28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10.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(1)</w:t>
            </w:r>
          </w:p>
        </w:tc>
      </w:tr>
      <w:tr w:rsidR="00F11D86" w:rsidRPr="00F11D86" w:rsidTr="0014748A">
        <w:trPr>
          <w:trHeight w:val="85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п.Вешки</w:t>
            </w:r>
          </w:p>
        </w:tc>
      </w:tr>
      <w:tr w:rsidR="00F11D86" w:rsidRPr="00F11D86" w:rsidTr="0014748A">
        <w:trPr>
          <w:trHeight w:val="85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 Пирогово, ул Клязьминская</w:t>
            </w:r>
          </w:p>
        </w:tc>
      </w:tr>
      <w:tr w:rsidR="00F11D86" w:rsidRPr="00F11D86" w:rsidTr="0014748A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15.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244 604,0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42 604,0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1.1 (0,2)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1.2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1.3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1.7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1.8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1.10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1.11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1.12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1.13 (0,1)</w:t>
            </w:r>
          </w:p>
        </w:tc>
      </w:tr>
      <w:tr w:rsidR="00F11D86" w:rsidRPr="00F11D86" w:rsidTr="0014748A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90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90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183 392,0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1132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E208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66 405,2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181 292,0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21 292,0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522 963,8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17 430,1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240 297,9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265 235,8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1.6 (0,1)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1.9 (0,1)</w:t>
            </w:r>
          </w:p>
        </w:tc>
      </w:tr>
      <w:tr w:rsidR="00F11D86" w:rsidRPr="00F11D86" w:rsidTr="0014748A">
        <w:trPr>
          <w:trHeight w:val="107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384 226,5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14 288,3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138 737,3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26 609,7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108 985,8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 - Благоустройство лесопарка</w:t>
            </w:r>
          </w:p>
        </w:tc>
      </w:tr>
      <w:tr w:rsidR="00F11D86" w:rsidRPr="00F11D86" w:rsidTr="0014748A">
        <w:trPr>
          <w:trHeight w:val="114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156 250,0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93 750,5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7: 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199 199,0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      </w: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197 207,0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9 207,0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188 000,0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1 899,0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8 130,1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8 130,1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150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139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9. Приобретение коммунальной техники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14 533,1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47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«Леспарк</w:t>
            </w:r>
            <w:r w:rsidR="00147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хоз»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155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142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14 533,1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18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12.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E7758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17.</w:t>
            </w: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 администрации ГОМ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15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D86" w:rsidRPr="00F11D86" w:rsidTr="0014748A">
        <w:trPr>
          <w:trHeight w:val="20"/>
        </w:trPr>
        <w:tc>
          <w:tcPr>
            <w:tcW w:w="3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192 077,6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1 079 472,8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128 575,1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20"/>
        </w:trPr>
        <w:tc>
          <w:tcPr>
            <w:tcW w:w="3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 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384 226,5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14 288,3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11D86" w:rsidRPr="00F11D86" w:rsidTr="0014748A">
        <w:trPr>
          <w:trHeight w:val="20"/>
        </w:trPr>
        <w:tc>
          <w:tcPr>
            <w:tcW w:w="3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695 246,3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114 286,8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14748A">
            <w:pPr>
              <w:spacing w:after="0" w:line="240" w:lineRule="auto"/>
              <w:ind w:left="-107" w:right="-5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86" w:rsidRPr="00F11D86" w:rsidRDefault="00F11D86" w:rsidP="00F11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F11D86" w:rsidRDefault="00F11D86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AE236B" w:rsidRPr="0014748A" w:rsidRDefault="00AE236B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8E4959" w:rsidRDefault="00AE236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</w:t>
      </w:r>
      <w:r w:rsidR="001474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8E4959"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="008E4959"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1B2231" w:rsidRDefault="001B2231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24"/>
        <w:gridCol w:w="1324"/>
        <w:gridCol w:w="1324"/>
        <w:gridCol w:w="1324"/>
        <w:gridCol w:w="1324"/>
        <w:gridCol w:w="1325"/>
      </w:tblGrid>
      <w:tr w:rsidR="00E7758D" w:rsidRPr="00E7758D" w:rsidTr="00AE236B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7758D" w:rsidRPr="00E7758D" w:rsidTr="00AE236B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5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625 619,3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8D" w:rsidRPr="00E7758D" w:rsidRDefault="00E7758D" w:rsidP="00E7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2 820 034,5</w:t>
            </w:r>
          </w:p>
        </w:tc>
      </w:tr>
    </w:tbl>
    <w:p w:rsidR="003A209E" w:rsidRPr="00CE77A4" w:rsidRDefault="003A209E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CE77A4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содержание, ремонт объектов благоустройства, в т.ч. озеленение территорий;</w:t>
      </w:r>
    </w:p>
    <w:p w:rsidR="001B2231" w:rsidRPr="00CE77A4" w:rsidRDefault="001B2231" w:rsidP="001B2231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B2231">
        <w:rPr>
          <w:rFonts w:ascii="Arial" w:eastAsia="Times New Roman" w:hAnsi="Arial" w:cs="Arial"/>
          <w:sz w:val="20"/>
          <w:szCs w:val="20"/>
          <w:lang w:eastAsia="ru-RU"/>
        </w:rPr>
        <w:t>одержание, ремонт и восстановление уличного освещения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вывоз навалов мусора и снега;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деревья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фаутных, больных и аварийных деревьев.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CE77A4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организуются в целях дополнительной социальной поддержки граждан, зарегистрированных в Мытищинском Центре занятости населения в целях поиска работы.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состоящие на учете в Мытищинском центре занятости свыше шести месяцев.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>Виды общественных работ: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452007" w:rsidRPr="00CE77A4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0B394A" w:rsidRPr="00CE77A4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Pr="00CE77A4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36B" w:rsidRPr="00CE77A4" w:rsidRDefault="00AE236B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Pr="00CE77A4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503DC" w:rsidRPr="00CE77A4" w:rsidRDefault="00B503DC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A209E" w:rsidRPr="00CE77A4" w:rsidRDefault="003A209E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B394A" w:rsidRPr="00CE77A4" w:rsidRDefault="00323F6A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t xml:space="preserve"> </w:t>
      </w:r>
      <w:r w:rsidRPr="00CE77A4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EE2DCF" w:rsidRPr="00CE77A4" w:rsidRDefault="00EE2DCF" w:rsidP="00EE2DC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8"/>
        <w:gridCol w:w="1276"/>
        <w:gridCol w:w="1134"/>
        <w:gridCol w:w="992"/>
        <w:gridCol w:w="1020"/>
        <w:gridCol w:w="1021"/>
        <w:gridCol w:w="1020"/>
        <w:gridCol w:w="1021"/>
        <w:gridCol w:w="1021"/>
        <w:gridCol w:w="1418"/>
        <w:gridCol w:w="1276"/>
      </w:tblGrid>
      <w:tr w:rsidR="00EE2DCF" w:rsidRPr="00CE77A4" w:rsidTr="00AE236B">
        <w:trPr>
          <w:trHeight w:val="1374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F65F6E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финанси-рования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EE2DCF" w:rsidRPr="00CE77A4" w:rsidTr="00AE236B">
        <w:trPr>
          <w:trHeight w:val="1785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5EA0" w:rsidRDefault="00475EA0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2268"/>
        <w:gridCol w:w="728"/>
        <w:gridCol w:w="1256"/>
        <w:gridCol w:w="1134"/>
        <w:gridCol w:w="993"/>
        <w:gridCol w:w="1020"/>
        <w:gridCol w:w="1021"/>
        <w:gridCol w:w="1020"/>
        <w:gridCol w:w="1021"/>
        <w:gridCol w:w="1021"/>
        <w:gridCol w:w="1418"/>
        <w:gridCol w:w="1276"/>
      </w:tblGrid>
      <w:tr w:rsidR="00FF587C" w:rsidRPr="00FF587C" w:rsidTr="00AE236B">
        <w:trPr>
          <w:trHeight w:val="255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01. Обеспечение комфортной среды проживания на территории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2 818 865,4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624 450,2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Содержание, ремонт объектов благоустройства, в т.ч. озеленение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224 127,1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232 430,0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63 498,8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«Леспаркхоз»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689 946,5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10 359,1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«Мытищинское»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51 218,1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441 344,5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111 468,1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71 644,8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286 802,0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73 333,2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42 732,6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10 118,2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«Мытищи</w:t>
            </w:r>
            <w:r w:rsid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11 821,0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47 981,9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11 211,1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AE236B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17 082,5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63 828,0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16 805,6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7683,1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22 550,0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AE236B" w:rsidP="00AE236B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1 279 692,3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272 047,9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AE2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744 799,8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160 798,2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«Леспаркхоз»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86 177,0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22 185,4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25 214,6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«Гаражавто</w:t>
            </w:r>
          </w:p>
          <w:p w:rsidR="00FF587C" w:rsidRPr="00AE236B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3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AE236B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199 022,1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541F5C" w:rsidP="00541F5C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«Леспаркхоз»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93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ГКУ МО Мытищинский ЦЗН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541F5C">
        <w:trPr>
          <w:trHeight w:val="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541F5C" w:rsidP="00541F5C">
            <w:pPr>
              <w:spacing w:after="0" w:line="240" w:lineRule="auto"/>
              <w:ind w:left="-93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F587C"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F587C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30 516,6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29 347,5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«Гаражавто</w:t>
            </w:r>
          </w:p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541F5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F587C" w:rsidRPr="00FF587C" w:rsidTr="006B5BF6">
        <w:trPr>
          <w:trHeight w:val="20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2 820 034,5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625 619,3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C" w:rsidRPr="00FF587C" w:rsidRDefault="00FF587C" w:rsidP="00FF5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8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587C" w:rsidRDefault="00FF587C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E7758D" w:rsidRDefault="00E7758D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153E3" w:rsidRDefault="008153E3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541F5C" w:rsidRDefault="00541F5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541F5C" w:rsidRDefault="00541F5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E77A4" w:rsidRPr="003B725D" w:rsidRDefault="00553F4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lastRenderedPageBreak/>
        <w:t>Список №1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B725D">
        <w:rPr>
          <w:rFonts w:ascii="Arial" w:hAnsi="Arial" w:cs="Arial"/>
          <w:sz w:val="20"/>
          <w:szCs w:val="20"/>
        </w:rPr>
        <w:t xml:space="preserve"> мероприятий  </w:t>
      </w:r>
    </w:p>
    <w:p w:rsidR="00553F4C" w:rsidRPr="003B725D" w:rsidRDefault="003B725D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 xml:space="preserve">подпрограммы II </w:t>
      </w:r>
    </w:p>
    <w:p w:rsidR="003B725D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553F4C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>Перечень</w:t>
      </w:r>
      <w:r w:rsidR="00380CA2">
        <w:rPr>
          <w:rFonts w:ascii="Arial" w:hAnsi="Arial" w:cs="Arial"/>
          <w:sz w:val="20"/>
          <w:szCs w:val="20"/>
        </w:rPr>
        <w:t xml:space="preserve"> ремонтных работ объектов благоустройства </w:t>
      </w:r>
      <w:r w:rsidRPr="003B725D">
        <w:rPr>
          <w:rFonts w:ascii="Arial" w:hAnsi="Arial" w:cs="Arial"/>
          <w:sz w:val="20"/>
          <w:szCs w:val="20"/>
        </w:rPr>
        <w:t>в 2020 году</w:t>
      </w:r>
    </w:p>
    <w:p w:rsidR="00297F2B" w:rsidRPr="003B725D" w:rsidRDefault="00297F2B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0299"/>
        <w:gridCol w:w="1985"/>
        <w:gridCol w:w="1701"/>
      </w:tblGrid>
      <w:tr w:rsidR="00297F2B" w:rsidRPr="00297F2B" w:rsidTr="00297F2B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восстановлению эксплуатационных характеристик среды жизнедеятельности жителей городского округа Мытищи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работ, в рамках решения вопросов по обращениям и сообщениям граждан ( в том числе по средствам ЕЦУР)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</w:tr>
      <w:tr w:rsidR="00297F2B" w:rsidRPr="00297F2B" w:rsidTr="00297F2B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12 793,5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Список №2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C7F15">
        <w:rPr>
          <w:rFonts w:ascii="Arial" w:hAnsi="Arial" w:cs="Arial"/>
          <w:sz w:val="20"/>
          <w:szCs w:val="20"/>
        </w:rPr>
        <w:t xml:space="preserve"> мероприятий </w:t>
      </w:r>
    </w:p>
    <w:p w:rsidR="00553F4C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</w:t>
      </w: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Титульный список памятников на проведение ремонта в 2020 году</w:t>
      </w:r>
    </w:p>
    <w:p w:rsidR="00297F2B" w:rsidRDefault="00297F2B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828"/>
        <w:gridCol w:w="1843"/>
        <w:gridCol w:w="1843"/>
      </w:tblGrid>
      <w:tr w:rsidR="00297F2B" w:rsidRPr="00297F2B" w:rsidTr="00B97E64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B97E64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</w:tr>
      <w:tr w:rsidR="00297F2B" w:rsidRPr="00297F2B" w:rsidTr="00380CA2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"Землякам-мытищинцам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380CA2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Монумент "Памяти погибших" (в сквере ул.Силикатная)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Н. Распоповой (на бульваре Ветеранов)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«Подвигу Мытищинского аэроклуба» (на ул. Летная)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«Мытищинское»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(пос.Вешки)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"Вам, отдавшим пламень жизни ради жизни на земле" (д.Болтино)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(д.Беляниново)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"Вечная память односельчанам, погибшим в боях за Родину в 1941-1945 г.г." (с.Троицкое)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 воинам, погибшим в годы Великой Отечественной войны (пос. Пироговский)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7F2B">
              <w:rPr>
                <w:rFonts w:ascii="Calibri" w:eastAsia="Times New Roman" w:hAnsi="Calibri" w:cs="Times New Roman"/>
                <w:lang w:eastAsia="ru-RU"/>
              </w:rPr>
              <w:t>488,0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Протасово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Троице-Сельцо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с. Марфино, около здания библиотеки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Шолохово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Фоминское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Лысково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Герою Советского Союза Балтату с. Марфино, напротив школы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Герою Советского Союза Балтату с. Марфино, у леса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Сухарево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Монумент д. Хлябово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воинам д. Степаньково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Новосельцево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Долгиниха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Протасово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Рождественно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д. Большое Ивановское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(братская могила) д. Троице-Сельцо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(памятник) д. Большая Чёрная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Юрьево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Братская могила д. Фелисово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Ларево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Румянцево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Подольниха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Братская могила д. Фелисово (у леса)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Братская могила д. Марфино (кладбище)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7F2B" w:rsidRPr="00297F2B" w:rsidTr="00B97E6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F2B" w:rsidRPr="00297F2B" w:rsidRDefault="00297F2B" w:rsidP="0029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F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23B08" w:rsidRDefault="00923B08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Список №</w:t>
      </w:r>
      <w:r>
        <w:rPr>
          <w:rFonts w:ascii="Arial" w:hAnsi="Arial" w:cs="Arial"/>
          <w:sz w:val="20"/>
          <w:szCs w:val="20"/>
        </w:rPr>
        <w:t>3</w:t>
      </w:r>
      <w:r w:rsidRPr="003C7F15">
        <w:rPr>
          <w:rFonts w:ascii="Arial" w:hAnsi="Arial" w:cs="Arial"/>
          <w:sz w:val="20"/>
          <w:szCs w:val="20"/>
        </w:rPr>
        <w:t xml:space="preserve"> к перечн</w:t>
      </w:r>
      <w:r w:rsidR="00380CA2">
        <w:rPr>
          <w:rFonts w:ascii="Arial" w:hAnsi="Arial" w:cs="Arial"/>
          <w:sz w:val="20"/>
          <w:szCs w:val="20"/>
        </w:rPr>
        <w:t>ю</w:t>
      </w:r>
      <w:r w:rsidRPr="003C7F15">
        <w:rPr>
          <w:rFonts w:ascii="Arial" w:hAnsi="Arial" w:cs="Arial"/>
          <w:sz w:val="20"/>
          <w:szCs w:val="20"/>
        </w:rPr>
        <w:t xml:space="preserve"> мероприятий </w:t>
      </w: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A209E">
        <w:rPr>
          <w:rFonts w:ascii="Arial" w:hAnsi="Arial" w:cs="Arial"/>
          <w:sz w:val="20"/>
          <w:szCs w:val="20"/>
        </w:rPr>
        <w:t>Перечень приобретаемой техники для нужд благоустройства территории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7606"/>
        <w:gridCol w:w="1984"/>
        <w:gridCol w:w="5103"/>
      </w:tblGrid>
      <w:tr w:rsidR="003A209E" w:rsidRPr="003A209E" w:rsidTr="003A209E">
        <w:trPr>
          <w:trHeight w:val="2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A209E" w:rsidRPr="003A209E" w:rsidTr="003A209E">
        <w:trPr>
          <w:trHeight w:val="23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3A209E" w:rsidRPr="003A209E" w:rsidTr="003A209E">
        <w:trPr>
          <w:trHeight w:val="44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«Леспархоз»</w:t>
            </w:r>
          </w:p>
        </w:tc>
      </w:tr>
      <w:tr w:rsidR="003A209E" w:rsidRPr="003A209E" w:rsidTr="003A209E">
        <w:trPr>
          <w:trHeight w:val="4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объем финансирования на 2020 год (тыс.руб.):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452007" w:rsidRDefault="00541F5C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7.3) </w:t>
      </w:r>
      <w:r w:rsidR="00452007"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="00452007"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B97E64" w:rsidRDefault="00B97E64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3034"/>
        <w:gridCol w:w="1738"/>
        <w:gridCol w:w="1807"/>
        <w:gridCol w:w="1399"/>
        <w:gridCol w:w="1399"/>
        <w:gridCol w:w="1399"/>
        <w:gridCol w:w="1399"/>
        <w:gridCol w:w="1399"/>
        <w:gridCol w:w="1386"/>
      </w:tblGrid>
      <w:tr w:rsidR="00B97E64" w:rsidRPr="00B97E64" w:rsidTr="00541F5C">
        <w:trPr>
          <w:trHeight w:val="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41F5C" w:rsidRPr="00B97E64" w:rsidTr="007A21F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45 196,2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9 680,7 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90 987,0</w:t>
            </w:r>
          </w:p>
        </w:tc>
      </w:tr>
      <w:tr w:rsidR="00541F5C" w:rsidRPr="00B97E64" w:rsidTr="007A21F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B97E64" w:rsidRDefault="00541F5C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11 672,4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19 099,8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63 323,1</w:t>
            </w:r>
          </w:p>
        </w:tc>
      </w:tr>
      <w:tr w:rsidR="00B97E64" w:rsidRPr="00B97E64" w:rsidTr="00541F5C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</w:tr>
    </w:tbl>
    <w:p w:rsidR="00994DA0" w:rsidRDefault="00994DA0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6D5E51" w:rsidRPr="00CE77A4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C607B5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разработана в целях</w:t>
      </w:r>
      <w:r w:rsidRPr="00CE77A4">
        <w:rPr>
          <w:rFonts w:ascii="Arial" w:hAnsi="Arial" w:cs="Arial"/>
          <w:sz w:val="20"/>
          <w:szCs w:val="20"/>
        </w:rPr>
        <w:t xml:space="preserve">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CE77A4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городском округе Мытищи утверждена муниципальная 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адресная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МКД).</w:t>
      </w:r>
    </w:p>
    <w:p w:rsidR="00986A5B" w:rsidRPr="00CE77A4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целью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CE77A4">
          <w:rPr>
            <w:rFonts w:ascii="Arial" w:hAnsi="Arial" w:cs="Arial"/>
            <w:sz w:val="20"/>
            <w:szCs w:val="20"/>
          </w:rPr>
          <w:t>кодексом</w:t>
        </w:r>
      </w:hyperlink>
      <w:r w:rsidRPr="00CE77A4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области».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541F5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lastRenderedPageBreak/>
        <w:t>Р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</w:t>
      </w:r>
      <w:r w:rsidRPr="00541F5C">
        <w:rPr>
          <w:rFonts w:ascii="Arial" w:eastAsia="Times New Roman" w:hAnsi="Arial" w:cs="Arial"/>
          <w:sz w:val="20"/>
          <w:szCs w:val="20"/>
          <w:lang w:eastAsia="ru-RU"/>
        </w:rPr>
        <w:t>предоставляемых коммунальных услуг.</w:t>
      </w:r>
    </w:p>
    <w:p w:rsidR="00541F5C" w:rsidRDefault="00541F5C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541F5C">
        <w:rPr>
          <w:rFonts w:ascii="Arial" w:hAnsi="Arial" w:cs="Arial"/>
          <w:sz w:val="20"/>
          <w:szCs w:val="20"/>
        </w:rPr>
        <w:t>Концептуальные</w:t>
      </w:r>
      <w:r w:rsidRPr="00CE77A4">
        <w:rPr>
          <w:rFonts w:ascii="Arial" w:hAnsi="Arial" w:cs="Arial"/>
          <w:sz w:val="20"/>
          <w:szCs w:val="20"/>
        </w:rPr>
        <w:t xml:space="preserve"> направления реформирования, модернизации,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преобразования отдельных </w:t>
      </w: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сфер социально-экономического развития городского округа Мытищи,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реализуемых в рамках </w:t>
      </w:r>
    </w:p>
    <w:p w:rsidR="00986A5B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подпрограммы III «Создание условий для обеспечения комфортного проживания жителей в многоквартирных домах»</w:t>
      </w:r>
    </w:p>
    <w:p w:rsidR="00994DA0" w:rsidRPr="00CE77A4" w:rsidRDefault="00994DA0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обеспечить потребность в энергоресурсах,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CE77A4">
        <w:rPr>
          <w:rFonts w:ascii="Arial" w:hAnsi="Arial" w:cs="Arial"/>
          <w:sz w:val="20"/>
          <w:szCs w:val="20"/>
        </w:rPr>
        <w:t xml:space="preserve">предусмотрена </w:t>
      </w:r>
      <w:r w:rsidRPr="00CE77A4">
        <w:rPr>
          <w:rFonts w:ascii="Arial" w:hAnsi="Arial" w:cs="Arial"/>
          <w:sz w:val="20"/>
          <w:szCs w:val="20"/>
        </w:rPr>
        <w:t>муниципальн</w:t>
      </w:r>
      <w:r w:rsidR="00A15BA3" w:rsidRPr="00CE77A4">
        <w:rPr>
          <w:rFonts w:ascii="Arial" w:hAnsi="Arial" w:cs="Arial"/>
          <w:sz w:val="20"/>
          <w:szCs w:val="20"/>
        </w:rPr>
        <w:t>ая</w:t>
      </w:r>
      <w:r w:rsidRPr="00CE77A4">
        <w:rPr>
          <w:rFonts w:ascii="Arial" w:hAnsi="Arial" w:cs="Arial"/>
          <w:sz w:val="20"/>
          <w:szCs w:val="20"/>
        </w:rPr>
        <w:t xml:space="preserve"> поддержк</w:t>
      </w:r>
      <w:r w:rsidR="00A15BA3" w:rsidRPr="00CE77A4">
        <w:rPr>
          <w:rFonts w:ascii="Arial" w:hAnsi="Arial" w:cs="Arial"/>
          <w:sz w:val="20"/>
          <w:szCs w:val="20"/>
        </w:rPr>
        <w:t>а</w:t>
      </w:r>
      <w:r w:rsidRPr="00CE77A4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CE77A4">
        <w:rPr>
          <w:rFonts w:ascii="Arial" w:hAnsi="Arial" w:cs="Arial"/>
          <w:sz w:val="20"/>
          <w:szCs w:val="20"/>
        </w:rPr>
        <w:t>№3</w:t>
      </w:r>
      <w:r w:rsidRPr="00CE77A4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541F5C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A15BA3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AF25B5" w:rsidRPr="00CE77A4" w:rsidRDefault="00AF25B5" w:rsidP="00AF25B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935"/>
        <w:gridCol w:w="935"/>
        <w:gridCol w:w="936"/>
        <w:gridCol w:w="935"/>
        <w:gridCol w:w="936"/>
        <w:gridCol w:w="1418"/>
        <w:gridCol w:w="1276"/>
      </w:tblGrid>
      <w:tr w:rsidR="006D5E51" w:rsidRPr="00CE77A4" w:rsidTr="00541F5C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</w:t>
            </w:r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 меро</w:t>
            </w:r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финанси-рования мероприя</w:t>
            </w:r>
            <w:r w:rsidR="00990BC1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541F5C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ный </w:t>
            </w:r>
          </w:p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6D5E51" w:rsidRPr="00CE77A4" w:rsidTr="009C70E2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E4BDA" w:rsidRDefault="008E4BDA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935"/>
        <w:gridCol w:w="935"/>
        <w:gridCol w:w="936"/>
        <w:gridCol w:w="935"/>
        <w:gridCol w:w="936"/>
        <w:gridCol w:w="1418"/>
        <w:gridCol w:w="1276"/>
      </w:tblGrid>
      <w:tr w:rsidR="00B97E64" w:rsidRPr="00B97E64" w:rsidTr="009C70E2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541F5C" w:rsidP="00541F5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="00B97E64"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B97E64"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Приведение в надлежащее состояние подъездов в многоквартирных домах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37 528,0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30 460,0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B97E64" w:rsidRPr="00B97E64" w:rsidTr="009C70E2">
        <w:trPr>
          <w:trHeight w:val="14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9 042,8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10 926,2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541F5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9C7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1. 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37 528,0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30 460,0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9 042,8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10 926,2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53 459,0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14 736,2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3.2 (1)</w:t>
            </w:r>
          </w:p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0E2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9C70E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52 396,9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13 674,1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7E64" w:rsidRPr="00B97E64" w:rsidTr="009C70E2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Мероприятие 1</w:t>
            </w: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51 759,6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541F5C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благоустройства, Фонд капитального ремонта общего имущества многоквартир</w:t>
            </w:r>
          </w:p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51 759,6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9C70E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25 726,5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5 726,5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5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ЖХ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6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17 793,30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«УЕЗ ЖКХ «</w:t>
            </w: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r w:rsidR="009C7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2693,3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E2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</w:t>
            </w:r>
          </w:p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многоквартирных домов, имеющих ветхое состояние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14 870,6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2 870,6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дезинфекции,дезинсекции и 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8 093,5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3 370,7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5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  <w:r w:rsidR="00B97E64"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135769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64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9C70E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9C70E2" w:rsidP="0013576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B97E64"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муниципальный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9C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77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3:</w:t>
            </w: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10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F77E4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муниципальной подпрограмме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90 987,0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45 196,2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11 672,4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10 104,9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63 323,1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19 099,8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E64" w:rsidRPr="00B97E64" w:rsidTr="00F77E49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15 991,5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13576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E64" w:rsidRPr="00B97E64" w:rsidRDefault="00B97E64" w:rsidP="00B9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70A55" w:rsidRPr="00CE77A4" w:rsidRDefault="00570A55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№1 к перечню мероприятий 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CE77A4" w:rsidRDefault="00CE77A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029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4252"/>
        <w:gridCol w:w="2880"/>
        <w:gridCol w:w="1920"/>
      </w:tblGrid>
      <w:tr w:rsidR="00135769" w:rsidRPr="00135769" w:rsidTr="0013576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Отвественный за выполнение мероприятия</w:t>
            </w: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г.Мытищи, ул. Колпакова д.14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МУП "ЖХ"</w:t>
            </w: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ул. Шараповская д.4 корп.1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с. Марфино, ул. Зеленая д.4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подпорной стены крыльца входной группы (2 подъезда)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с. Марфино, ул. Зеленая д.2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Новомытищинский пр-т, д.1 корп.2 (подъезд №2)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4645,7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ул. Ленинская д.35/1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цоколя и отмостки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"ЖЭУ"</w:t>
            </w: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козырьков с установкой входных дверей (3 шт)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г.Мытищи, ул. Кривая д.1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трубопроводов канализации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установкой пандусов (3 шт)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МУП УЕЗ ЖКХ "Пирогово"</w:t>
            </w: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Всего на 2020 год: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5726,5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35769" w:rsidRDefault="00135769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E49" w:rsidRDefault="00F77E4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E49" w:rsidRDefault="00F77E49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DC7" w:rsidRPr="00CE77A4" w:rsidRDefault="00454DC7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№2 к перечню мероприятий 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E51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135769" w:rsidRPr="00CE77A4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3969"/>
        <w:gridCol w:w="5622"/>
        <w:gridCol w:w="1807"/>
        <w:gridCol w:w="2587"/>
      </w:tblGrid>
      <w:tr w:rsidR="00135769" w:rsidRPr="00135769" w:rsidTr="00135769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Отвественный за выполнение мероприятия</w:t>
            </w: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ул.Железнодорожная д.32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"ЖЭУ"</w:t>
            </w: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Яузская д.2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крыльцами (8 шт)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крыльцами (8 шт)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крыльцами (2 шт)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ул.Крупской д.11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крыльцами (1 шт)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Опанского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Тайнинская д.17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ул.Мира д.20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Нераспределенный остаток 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769" w:rsidRPr="00135769" w:rsidTr="00135769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2020г год: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2870,6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135769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5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4DC7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35769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sectPr w:rsidR="00135769" w:rsidSect="00CA1DB5">
      <w:footerReference w:type="default" r:id="rId11"/>
      <w:pgSz w:w="16838" w:h="11905" w:orient="landscape"/>
      <w:pgMar w:top="170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90" w:rsidRDefault="00DF0890" w:rsidP="00EF3B16">
      <w:pPr>
        <w:spacing w:after="0" w:line="240" w:lineRule="auto"/>
      </w:pPr>
      <w:r>
        <w:separator/>
      </w:r>
    </w:p>
  </w:endnote>
  <w:endnote w:type="continuationSeparator" w:id="0">
    <w:p w:rsidR="00DF0890" w:rsidRDefault="00DF0890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EndPr/>
    <w:sdtContent>
      <w:p w:rsidR="007A21FC" w:rsidRDefault="007A21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7C">
          <w:rPr>
            <w:noProof/>
          </w:rPr>
          <w:t>2</w:t>
        </w:r>
        <w:r>
          <w:fldChar w:fldCharType="end"/>
        </w:r>
      </w:p>
    </w:sdtContent>
  </w:sdt>
  <w:p w:rsidR="007A21FC" w:rsidRDefault="007A21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90" w:rsidRDefault="00DF0890" w:rsidP="00EF3B16">
      <w:pPr>
        <w:spacing w:after="0" w:line="240" w:lineRule="auto"/>
      </w:pPr>
      <w:r>
        <w:separator/>
      </w:r>
    </w:p>
  </w:footnote>
  <w:footnote w:type="continuationSeparator" w:id="0">
    <w:p w:rsidR="00DF0890" w:rsidRDefault="00DF0890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0"/>
  </w:num>
  <w:num w:numId="8">
    <w:abstractNumId w:val="35"/>
  </w:num>
  <w:num w:numId="9">
    <w:abstractNumId w:val="24"/>
  </w:num>
  <w:num w:numId="10">
    <w:abstractNumId w:val="36"/>
  </w:num>
  <w:num w:numId="11">
    <w:abstractNumId w:val="1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21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37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40"/>
  </w:num>
  <w:num w:numId="30">
    <w:abstractNumId w:val="0"/>
  </w:num>
  <w:num w:numId="31">
    <w:abstractNumId w:val="25"/>
  </w:num>
  <w:num w:numId="32">
    <w:abstractNumId w:val="38"/>
  </w:num>
  <w:num w:numId="33">
    <w:abstractNumId w:val="6"/>
  </w:num>
  <w:num w:numId="34">
    <w:abstractNumId w:val="18"/>
  </w:num>
  <w:num w:numId="35">
    <w:abstractNumId w:val="17"/>
  </w:num>
  <w:num w:numId="36">
    <w:abstractNumId w:val="15"/>
  </w:num>
  <w:num w:numId="37">
    <w:abstractNumId w:val="34"/>
  </w:num>
  <w:num w:numId="38">
    <w:abstractNumId w:val="28"/>
  </w:num>
  <w:num w:numId="39">
    <w:abstractNumId w:val="16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03989"/>
    <w:rsid w:val="0000624D"/>
    <w:rsid w:val="0000754A"/>
    <w:rsid w:val="0002305E"/>
    <w:rsid w:val="0003581E"/>
    <w:rsid w:val="00054049"/>
    <w:rsid w:val="0006156B"/>
    <w:rsid w:val="000711C0"/>
    <w:rsid w:val="000864CB"/>
    <w:rsid w:val="00087C9A"/>
    <w:rsid w:val="000A0554"/>
    <w:rsid w:val="000B394A"/>
    <w:rsid w:val="000D2F75"/>
    <w:rsid w:val="000D34A3"/>
    <w:rsid w:val="000D6DD9"/>
    <w:rsid w:val="000E216F"/>
    <w:rsid w:val="000F0396"/>
    <w:rsid w:val="000F7EA5"/>
    <w:rsid w:val="001101BD"/>
    <w:rsid w:val="001177E7"/>
    <w:rsid w:val="00130E7E"/>
    <w:rsid w:val="00135769"/>
    <w:rsid w:val="00143337"/>
    <w:rsid w:val="0014719A"/>
    <w:rsid w:val="0014748A"/>
    <w:rsid w:val="00160FBC"/>
    <w:rsid w:val="00161087"/>
    <w:rsid w:val="00163F56"/>
    <w:rsid w:val="001831A4"/>
    <w:rsid w:val="0019719B"/>
    <w:rsid w:val="001B2231"/>
    <w:rsid w:val="001B42EB"/>
    <w:rsid w:val="001C1BDD"/>
    <w:rsid w:val="001C214C"/>
    <w:rsid w:val="001C57DF"/>
    <w:rsid w:val="001D5991"/>
    <w:rsid w:val="001E208D"/>
    <w:rsid w:val="001E7083"/>
    <w:rsid w:val="001F3414"/>
    <w:rsid w:val="001F5AA0"/>
    <w:rsid w:val="00200D92"/>
    <w:rsid w:val="00230CC2"/>
    <w:rsid w:val="002449DE"/>
    <w:rsid w:val="00260DD2"/>
    <w:rsid w:val="0027665C"/>
    <w:rsid w:val="00285BF8"/>
    <w:rsid w:val="00295152"/>
    <w:rsid w:val="00295CE7"/>
    <w:rsid w:val="00297F2B"/>
    <w:rsid w:val="002A14E5"/>
    <w:rsid w:val="002A336F"/>
    <w:rsid w:val="002B18F2"/>
    <w:rsid w:val="0030295C"/>
    <w:rsid w:val="00310E4E"/>
    <w:rsid w:val="00323F6A"/>
    <w:rsid w:val="00333A11"/>
    <w:rsid w:val="00333FA3"/>
    <w:rsid w:val="00335F55"/>
    <w:rsid w:val="00342A4B"/>
    <w:rsid w:val="0034446D"/>
    <w:rsid w:val="0035779F"/>
    <w:rsid w:val="003625F8"/>
    <w:rsid w:val="00370175"/>
    <w:rsid w:val="00371A88"/>
    <w:rsid w:val="00380CA2"/>
    <w:rsid w:val="0038225F"/>
    <w:rsid w:val="003835E8"/>
    <w:rsid w:val="00396EA5"/>
    <w:rsid w:val="003A209E"/>
    <w:rsid w:val="003B56FB"/>
    <w:rsid w:val="003B725D"/>
    <w:rsid w:val="003C7F15"/>
    <w:rsid w:val="003D329D"/>
    <w:rsid w:val="003D58BD"/>
    <w:rsid w:val="003F2585"/>
    <w:rsid w:val="004002D3"/>
    <w:rsid w:val="004104F3"/>
    <w:rsid w:val="00410D14"/>
    <w:rsid w:val="00411418"/>
    <w:rsid w:val="00412A3B"/>
    <w:rsid w:val="00413CF3"/>
    <w:rsid w:val="00424B26"/>
    <w:rsid w:val="00425D02"/>
    <w:rsid w:val="00430551"/>
    <w:rsid w:val="004462BC"/>
    <w:rsid w:val="00452007"/>
    <w:rsid w:val="00454DC7"/>
    <w:rsid w:val="004561EF"/>
    <w:rsid w:val="00464E9F"/>
    <w:rsid w:val="00475EA0"/>
    <w:rsid w:val="00482A31"/>
    <w:rsid w:val="00494F5F"/>
    <w:rsid w:val="004A2B57"/>
    <w:rsid w:val="004A38E4"/>
    <w:rsid w:val="004B24EB"/>
    <w:rsid w:val="004B37F6"/>
    <w:rsid w:val="004B5AA9"/>
    <w:rsid w:val="004B5B5F"/>
    <w:rsid w:val="004D0BFC"/>
    <w:rsid w:val="004D31B0"/>
    <w:rsid w:val="004D57BD"/>
    <w:rsid w:val="004E55C3"/>
    <w:rsid w:val="004F7B64"/>
    <w:rsid w:val="00504D88"/>
    <w:rsid w:val="00527D7C"/>
    <w:rsid w:val="00541F5C"/>
    <w:rsid w:val="005432CA"/>
    <w:rsid w:val="00543F0A"/>
    <w:rsid w:val="00552883"/>
    <w:rsid w:val="00553F4C"/>
    <w:rsid w:val="00554CBA"/>
    <w:rsid w:val="00555BB1"/>
    <w:rsid w:val="005619C1"/>
    <w:rsid w:val="005659B7"/>
    <w:rsid w:val="00570A55"/>
    <w:rsid w:val="00571DF3"/>
    <w:rsid w:val="00572B1E"/>
    <w:rsid w:val="00573243"/>
    <w:rsid w:val="00573CA4"/>
    <w:rsid w:val="00576264"/>
    <w:rsid w:val="00577799"/>
    <w:rsid w:val="0058386A"/>
    <w:rsid w:val="00593940"/>
    <w:rsid w:val="00595AB6"/>
    <w:rsid w:val="005C2E13"/>
    <w:rsid w:val="005E589C"/>
    <w:rsid w:val="005E5B7C"/>
    <w:rsid w:val="005E7BAD"/>
    <w:rsid w:val="006016A1"/>
    <w:rsid w:val="0060241F"/>
    <w:rsid w:val="006064D6"/>
    <w:rsid w:val="00606787"/>
    <w:rsid w:val="00615BCC"/>
    <w:rsid w:val="00616F2E"/>
    <w:rsid w:val="00624EA5"/>
    <w:rsid w:val="00633EF2"/>
    <w:rsid w:val="0064646D"/>
    <w:rsid w:val="006634B3"/>
    <w:rsid w:val="00667001"/>
    <w:rsid w:val="006763DD"/>
    <w:rsid w:val="006B5BF6"/>
    <w:rsid w:val="006C6E61"/>
    <w:rsid w:val="006D5E51"/>
    <w:rsid w:val="006D6119"/>
    <w:rsid w:val="006E1E38"/>
    <w:rsid w:val="006E525A"/>
    <w:rsid w:val="006E6F1C"/>
    <w:rsid w:val="00701E6D"/>
    <w:rsid w:val="007163D5"/>
    <w:rsid w:val="00731486"/>
    <w:rsid w:val="00733660"/>
    <w:rsid w:val="00737411"/>
    <w:rsid w:val="00744DB8"/>
    <w:rsid w:val="0077090D"/>
    <w:rsid w:val="00777C44"/>
    <w:rsid w:val="007860A6"/>
    <w:rsid w:val="007949AF"/>
    <w:rsid w:val="007A052A"/>
    <w:rsid w:val="007A21FC"/>
    <w:rsid w:val="007B3D8E"/>
    <w:rsid w:val="007B410C"/>
    <w:rsid w:val="007B4620"/>
    <w:rsid w:val="007C01B2"/>
    <w:rsid w:val="007C5839"/>
    <w:rsid w:val="007C5979"/>
    <w:rsid w:val="007D1C4B"/>
    <w:rsid w:val="007D2D90"/>
    <w:rsid w:val="007D3F4A"/>
    <w:rsid w:val="007D4EB3"/>
    <w:rsid w:val="007E6621"/>
    <w:rsid w:val="007F6445"/>
    <w:rsid w:val="008031E7"/>
    <w:rsid w:val="008153E3"/>
    <w:rsid w:val="00823988"/>
    <w:rsid w:val="00846658"/>
    <w:rsid w:val="00861248"/>
    <w:rsid w:val="00866E61"/>
    <w:rsid w:val="00871743"/>
    <w:rsid w:val="008767C7"/>
    <w:rsid w:val="0088244C"/>
    <w:rsid w:val="00893342"/>
    <w:rsid w:val="008A322B"/>
    <w:rsid w:val="008A48F9"/>
    <w:rsid w:val="008B273B"/>
    <w:rsid w:val="008B7B8D"/>
    <w:rsid w:val="008D33F9"/>
    <w:rsid w:val="008D7AFA"/>
    <w:rsid w:val="008E4959"/>
    <w:rsid w:val="008E4BDA"/>
    <w:rsid w:val="008E538D"/>
    <w:rsid w:val="008E7B35"/>
    <w:rsid w:val="00913820"/>
    <w:rsid w:val="00915B13"/>
    <w:rsid w:val="00923B08"/>
    <w:rsid w:val="00926EC7"/>
    <w:rsid w:val="00943013"/>
    <w:rsid w:val="00947AAB"/>
    <w:rsid w:val="009605D9"/>
    <w:rsid w:val="009617C1"/>
    <w:rsid w:val="00974456"/>
    <w:rsid w:val="00986A5B"/>
    <w:rsid w:val="00990BC1"/>
    <w:rsid w:val="00994DA0"/>
    <w:rsid w:val="009962BE"/>
    <w:rsid w:val="009B1116"/>
    <w:rsid w:val="009B1DAD"/>
    <w:rsid w:val="009C5CDE"/>
    <w:rsid w:val="009C70E2"/>
    <w:rsid w:val="009D072F"/>
    <w:rsid w:val="009E1124"/>
    <w:rsid w:val="00A02322"/>
    <w:rsid w:val="00A15BA3"/>
    <w:rsid w:val="00A3150F"/>
    <w:rsid w:val="00A35603"/>
    <w:rsid w:val="00A46D9D"/>
    <w:rsid w:val="00A84212"/>
    <w:rsid w:val="00A91737"/>
    <w:rsid w:val="00AA3498"/>
    <w:rsid w:val="00AB026F"/>
    <w:rsid w:val="00AC1011"/>
    <w:rsid w:val="00AD016C"/>
    <w:rsid w:val="00AD17DE"/>
    <w:rsid w:val="00AE236B"/>
    <w:rsid w:val="00AF25B5"/>
    <w:rsid w:val="00B1796E"/>
    <w:rsid w:val="00B22501"/>
    <w:rsid w:val="00B3022A"/>
    <w:rsid w:val="00B36596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801A8"/>
    <w:rsid w:val="00B85F6A"/>
    <w:rsid w:val="00B90F97"/>
    <w:rsid w:val="00B97E64"/>
    <w:rsid w:val="00BA5660"/>
    <w:rsid w:val="00BB6696"/>
    <w:rsid w:val="00BC663C"/>
    <w:rsid w:val="00BD3400"/>
    <w:rsid w:val="00BD3ED3"/>
    <w:rsid w:val="00BD3EFC"/>
    <w:rsid w:val="00BE067A"/>
    <w:rsid w:val="00BF3576"/>
    <w:rsid w:val="00C1215E"/>
    <w:rsid w:val="00C33F1E"/>
    <w:rsid w:val="00C36018"/>
    <w:rsid w:val="00C467CE"/>
    <w:rsid w:val="00C46A0E"/>
    <w:rsid w:val="00C51723"/>
    <w:rsid w:val="00C607B5"/>
    <w:rsid w:val="00C73B34"/>
    <w:rsid w:val="00C8124A"/>
    <w:rsid w:val="00C84AD3"/>
    <w:rsid w:val="00CA1DB5"/>
    <w:rsid w:val="00CA66DA"/>
    <w:rsid w:val="00CB1D50"/>
    <w:rsid w:val="00CB5C1A"/>
    <w:rsid w:val="00CD1EC4"/>
    <w:rsid w:val="00CE48CF"/>
    <w:rsid w:val="00CE77A4"/>
    <w:rsid w:val="00CF4DF4"/>
    <w:rsid w:val="00D01430"/>
    <w:rsid w:val="00D105D5"/>
    <w:rsid w:val="00D22C2A"/>
    <w:rsid w:val="00D24640"/>
    <w:rsid w:val="00D31D15"/>
    <w:rsid w:val="00D466A0"/>
    <w:rsid w:val="00D67381"/>
    <w:rsid w:val="00D873A9"/>
    <w:rsid w:val="00D91F3C"/>
    <w:rsid w:val="00D9247D"/>
    <w:rsid w:val="00D941C7"/>
    <w:rsid w:val="00D9695F"/>
    <w:rsid w:val="00DA00A0"/>
    <w:rsid w:val="00DA034F"/>
    <w:rsid w:val="00DA1560"/>
    <w:rsid w:val="00DC0194"/>
    <w:rsid w:val="00DD492F"/>
    <w:rsid w:val="00DD4A20"/>
    <w:rsid w:val="00DD654B"/>
    <w:rsid w:val="00DD7DBB"/>
    <w:rsid w:val="00DE3A57"/>
    <w:rsid w:val="00DE4687"/>
    <w:rsid w:val="00DE4A0E"/>
    <w:rsid w:val="00DF0890"/>
    <w:rsid w:val="00DF7973"/>
    <w:rsid w:val="00E11D8B"/>
    <w:rsid w:val="00E127F2"/>
    <w:rsid w:val="00E143FC"/>
    <w:rsid w:val="00E46FF5"/>
    <w:rsid w:val="00E54CD7"/>
    <w:rsid w:val="00E62B96"/>
    <w:rsid w:val="00E7758D"/>
    <w:rsid w:val="00E822A3"/>
    <w:rsid w:val="00EA3740"/>
    <w:rsid w:val="00EA6480"/>
    <w:rsid w:val="00EB78AD"/>
    <w:rsid w:val="00ED04F4"/>
    <w:rsid w:val="00ED6960"/>
    <w:rsid w:val="00ED708D"/>
    <w:rsid w:val="00ED7BC4"/>
    <w:rsid w:val="00EE2DCF"/>
    <w:rsid w:val="00EF3B16"/>
    <w:rsid w:val="00F11D86"/>
    <w:rsid w:val="00F1327A"/>
    <w:rsid w:val="00F23B15"/>
    <w:rsid w:val="00F25FEA"/>
    <w:rsid w:val="00F26C05"/>
    <w:rsid w:val="00F35421"/>
    <w:rsid w:val="00F429F7"/>
    <w:rsid w:val="00F576D8"/>
    <w:rsid w:val="00F61155"/>
    <w:rsid w:val="00F61682"/>
    <w:rsid w:val="00F65F6E"/>
    <w:rsid w:val="00F73C61"/>
    <w:rsid w:val="00F77E49"/>
    <w:rsid w:val="00F8040E"/>
    <w:rsid w:val="00F81417"/>
    <w:rsid w:val="00F925C6"/>
    <w:rsid w:val="00FA7616"/>
    <w:rsid w:val="00FC2DD1"/>
    <w:rsid w:val="00FC50B5"/>
    <w:rsid w:val="00FC6A9D"/>
    <w:rsid w:val="00FC72D1"/>
    <w:rsid w:val="00FE4415"/>
    <w:rsid w:val="00FF587C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8337-14AE-41F3-8799-13C8DD52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13407</Words>
  <Characters>76422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2</cp:revision>
  <cp:lastPrinted>2020-08-26T06:46:00Z</cp:lastPrinted>
  <dcterms:created xsi:type="dcterms:W3CDTF">2020-08-28T07:14:00Z</dcterms:created>
  <dcterms:modified xsi:type="dcterms:W3CDTF">2020-08-28T07:14:00Z</dcterms:modified>
</cp:coreProperties>
</file>